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76"/>
        <w:tblW w:w="9634" w:type="dxa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276"/>
        <w:gridCol w:w="3401"/>
      </w:tblGrid>
      <w:tr w:rsidR="00312508" w:rsidTr="00FD0BFD">
        <w:trPr>
          <w:trHeight w:val="563"/>
        </w:trPr>
        <w:tc>
          <w:tcPr>
            <w:tcW w:w="988" w:type="dxa"/>
          </w:tcPr>
          <w:p w:rsidR="00312508" w:rsidRPr="00CF7D4A" w:rsidRDefault="00312508" w:rsidP="00312508">
            <w:pPr>
              <w:rPr>
                <w:b/>
                <w:sz w:val="28"/>
              </w:rPr>
            </w:pPr>
            <w:r w:rsidRPr="00CF7D4A">
              <w:rPr>
                <w:b/>
                <w:sz w:val="28"/>
              </w:rPr>
              <w:t>S.</w:t>
            </w:r>
            <w:r w:rsidR="00056C50">
              <w:rPr>
                <w:b/>
                <w:sz w:val="28"/>
              </w:rPr>
              <w:t xml:space="preserve"> </w:t>
            </w:r>
            <w:r w:rsidRPr="00CF7D4A">
              <w:rPr>
                <w:b/>
                <w:sz w:val="28"/>
              </w:rPr>
              <w:t>No.</w:t>
            </w:r>
          </w:p>
        </w:tc>
        <w:tc>
          <w:tcPr>
            <w:tcW w:w="2268" w:type="dxa"/>
          </w:tcPr>
          <w:p w:rsidR="00312508" w:rsidRPr="00CF7D4A" w:rsidRDefault="00312508" w:rsidP="00312508">
            <w:pPr>
              <w:rPr>
                <w:b/>
                <w:sz w:val="28"/>
              </w:rPr>
            </w:pPr>
            <w:r w:rsidRPr="00CF7D4A">
              <w:rPr>
                <w:b/>
                <w:sz w:val="28"/>
              </w:rPr>
              <w:t>Particulars</w:t>
            </w:r>
          </w:p>
        </w:tc>
        <w:tc>
          <w:tcPr>
            <w:tcW w:w="1701" w:type="dxa"/>
          </w:tcPr>
          <w:p w:rsidR="00312508" w:rsidRPr="00CF7D4A" w:rsidRDefault="00312508" w:rsidP="00312508">
            <w:pPr>
              <w:rPr>
                <w:b/>
                <w:sz w:val="28"/>
              </w:rPr>
            </w:pPr>
            <w:r w:rsidRPr="00CF7D4A">
              <w:rPr>
                <w:b/>
                <w:sz w:val="28"/>
              </w:rPr>
              <w:t>Forms to be Filed</w:t>
            </w:r>
          </w:p>
        </w:tc>
        <w:tc>
          <w:tcPr>
            <w:tcW w:w="1276" w:type="dxa"/>
          </w:tcPr>
          <w:p w:rsidR="00312508" w:rsidRPr="00CF7D4A" w:rsidRDefault="00312508" w:rsidP="00312508">
            <w:pPr>
              <w:rPr>
                <w:b/>
                <w:sz w:val="28"/>
              </w:rPr>
            </w:pPr>
            <w:r w:rsidRPr="00CF7D4A">
              <w:rPr>
                <w:b/>
                <w:sz w:val="28"/>
              </w:rPr>
              <w:t>Due Date</w:t>
            </w:r>
          </w:p>
        </w:tc>
        <w:tc>
          <w:tcPr>
            <w:tcW w:w="3401" w:type="dxa"/>
          </w:tcPr>
          <w:p w:rsidR="00312508" w:rsidRPr="00CF7D4A" w:rsidRDefault="00312508" w:rsidP="00312508">
            <w:pPr>
              <w:rPr>
                <w:b/>
                <w:sz w:val="28"/>
              </w:rPr>
            </w:pPr>
            <w:r w:rsidRPr="00CF7D4A">
              <w:rPr>
                <w:b/>
                <w:sz w:val="28"/>
              </w:rPr>
              <w:t>Provisions of Due date</w:t>
            </w:r>
          </w:p>
        </w:tc>
      </w:tr>
      <w:tr w:rsidR="00312508" w:rsidTr="00CF7D4A">
        <w:trPr>
          <w:trHeight w:val="699"/>
        </w:trPr>
        <w:tc>
          <w:tcPr>
            <w:tcW w:w="9634" w:type="dxa"/>
            <w:gridSpan w:val="5"/>
          </w:tcPr>
          <w:p w:rsidR="00312508" w:rsidRPr="000B4DED" w:rsidRDefault="00312508" w:rsidP="00007D6B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b/>
              </w:rPr>
            </w:pPr>
            <w:r w:rsidRPr="002815C9">
              <w:rPr>
                <w:b/>
                <w:sz w:val="24"/>
              </w:rPr>
              <w:t xml:space="preserve">COMPANIES ACT, 2013 </w:t>
            </w:r>
          </w:p>
        </w:tc>
      </w:tr>
      <w:tr w:rsidR="00CE06DA" w:rsidTr="00FD0BFD">
        <w:tc>
          <w:tcPr>
            <w:tcW w:w="988" w:type="dxa"/>
          </w:tcPr>
          <w:p w:rsidR="00CE06DA" w:rsidRDefault="00CE06DA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E06DA" w:rsidRDefault="00CE06DA" w:rsidP="00CE06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First Board Meeting</w:t>
            </w:r>
          </w:p>
        </w:tc>
        <w:tc>
          <w:tcPr>
            <w:tcW w:w="1701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3401" w:type="dxa"/>
          </w:tcPr>
          <w:p w:rsidR="00CE06DA" w:rsidRDefault="00CE06DA" w:rsidP="00CE0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date of Incorporation of the Company</w:t>
            </w:r>
          </w:p>
        </w:tc>
      </w:tr>
      <w:tr w:rsidR="00CE06DA" w:rsidTr="00FD0BFD">
        <w:tc>
          <w:tcPr>
            <w:tcW w:w="988" w:type="dxa"/>
          </w:tcPr>
          <w:p w:rsidR="00CE06DA" w:rsidRDefault="00CE06DA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E06DA" w:rsidRDefault="00CE06DA" w:rsidP="00CE06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Subsequent Board Meeting</w:t>
            </w:r>
          </w:p>
        </w:tc>
        <w:tc>
          <w:tcPr>
            <w:tcW w:w="1701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3401" w:type="dxa"/>
          </w:tcPr>
          <w:p w:rsidR="00CE06DA" w:rsidRDefault="00CE06DA" w:rsidP="00CE0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Minimum Four (4) Board Meeting to be hold in a Year. Further, not more than 120 days of Gap between two (2) Board Meeting</w:t>
            </w:r>
          </w:p>
        </w:tc>
      </w:tr>
      <w:tr w:rsidR="00CE06DA" w:rsidTr="00FD0BFD">
        <w:tc>
          <w:tcPr>
            <w:tcW w:w="988" w:type="dxa"/>
          </w:tcPr>
          <w:p w:rsidR="00CE06DA" w:rsidRDefault="00CE06DA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E06DA" w:rsidRDefault="00CE06DA" w:rsidP="00CE06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Change in Directors or KMP</w:t>
            </w:r>
          </w:p>
        </w:tc>
        <w:tc>
          <w:tcPr>
            <w:tcW w:w="1701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DIR-12</w:t>
            </w:r>
          </w:p>
        </w:tc>
        <w:tc>
          <w:tcPr>
            <w:tcW w:w="1276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CE06DA" w:rsidRDefault="00CE06DA" w:rsidP="00CE0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date of passing Resolution, for such change</w:t>
            </w:r>
          </w:p>
        </w:tc>
      </w:tr>
      <w:tr w:rsidR="00CE06DA" w:rsidTr="00FD0BFD">
        <w:tc>
          <w:tcPr>
            <w:tcW w:w="988" w:type="dxa"/>
          </w:tcPr>
          <w:p w:rsidR="00CE06DA" w:rsidRDefault="00CE06DA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CE06DA" w:rsidRDefault="00CE06DA" w:rsidP="00CE06D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Change of Article of Association</w:t>
            </w:r>
          </w:p>
        </w:tc>
        <w:tc>
          <w:tcPr>
            <w:tcW w:w="1701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MGT-14</w:t>
            </w:r>
          </w:p>
        </w:tc>
        <w:tc>
          <w:tcPr>
            <w:tcW w:w="1276" w:type="dxa"/>
            <w:vAlign w:val="center"/>
          </w:tcPr>
          <w:p w:rsidR="00CE06DA" w:rsidRDefault="00CE06DA" w:rsidP="00CE0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CE06DA" w:rsidRDefault="00CE06DA" w:rsidP="00CE0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date of passing Special resolution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First Annual General Meeting </w:t>
            </w:r>
            <w:r>
              <w:rPr>
                <w:rFonts w:ascii="Calibri" w:hAnsi="Calibri" w:cs="Calibri"/>
                <w:color w:val="000000"/>
              </w:rPr>
              <w:t xml:space="preserve"> (within 9 months from the closure of the first Financial year of the Company)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AOC-4 AND MGT-7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31st December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AOC-4 : </w:t>
            </w:r>
            <w:r>
              <w:rPr>
                <w:rFonts w:ascii="Calibri" w:hAnsi="Calibri" w:cs="Calibri"/>
                <w:color w:val="000000"/>
              </w:rPr>
              <w:t xml:space="preserve">within 30 days from the date of the AGM;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MGT-7 : </w:t>
            </w:r>
            <w:r>
              <w:rPr>
                <w:rFonts w:ascii="Calibri" w:hAnsi="Calibri" w:cs="Calibri"/>
                <w:color w:val="000000"/>
              </w:rPr>
              <w:t>within 60 days from the date of AGM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Subsequent Annual General Meeting </w:t>
            </w:r>
            <w:r>
              <w:rPr>
                <w:rFonts w:ascii="Calibri" w:hAnsi="Calibri" w:cs="Calibri"/>
                <w:color w:val="000000"/>
              </w:rPr>
              <w:t xml:space="preserve">(within 6 months from the closure of the </w:t>
            </w:r>
            <w:r w:rsidR="00665900">
              <w:rPr>
                <w:rFonts w:ascii="Calibri" w:hAnsi="Calibri" w:cs="Calibri"/>
                <w:color w:val="000000"/>
              </w:rPr>
              <w:t>Financial</w:t>
            </w:r>
            <w:r>
              <w:rPr>
                <w:rFonts w:ascii="Calibri" w:hAnsi="Calibri" w:cs="Calibri"/>
                <w:color w:val="000000"/>
              </w:rPr>
              <w:t xml:space="preserve"> Year of the Company)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AOC-4 AND MGT-7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30th September  (Maximum gap of 15 months between 2 AGM's)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AOC-4 : </w:t>
            </w:r>
            <w:r>
              <w:rPr>
                <w:rFonts w:ascii="Calibri" w:hAnsi="Calibri" w:cs="Calibri"/>
                <w:color w:val="000000"/>
              </w:rPr>
              <w:t xml:space="preserve">within 30 days from the date of the AGM;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MGT-7 : </w:t>
            </w:r>
            <w:r>
              <w:rPr>
                <w:rFonts w:ascii="Calibri" w:hAnsi="Calibri" w:cs="Calibri"/>
                <w:color w:val="000000"/>
              </w:rPr>
              <w:t>within 60 days from the date of AGM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Appointment of First Auditor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date of Incorporation of the Company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Intimation by Directors(Intimation)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DIR-8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date of Incorporation of the Company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665900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Disclosure</w:t>
            </w:r>
            <w:r w:rsidR="00FF7E19">
              <w:rPr>
                <w:rFonts w:ascii="Calibri" w:hAnsi="Calibri" w:cs="Calibri"/>
                <w:b/>
                <w:bCs/>
                <w:color w:val="000000"/>
              </w:rPr>
              <w:t xml:space="preserve"> of Interest by the directors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MBP-1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date of Incorporation of the Company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Change in clause of Memorandum of Association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Depends upon the change of Clause 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Depends upon the change of Clause 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Increase in Authorised share capital of the Company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SH-7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of passing OR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Change in secured borrowing (Creation, modification and satisfaction of charge)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CHG-1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types of Charges within 30 days of its creation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Change of name of company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INC-24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60 days from the date of applying reservation of name in INC-1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Application for KYC of Directors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DIR-3 KYC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Pr="000D39F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September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or before 30th September of immediate next Financial Year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Filing of Special/Ordinary resolution and agreements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MGT-14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date of passing resolution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Change in registered office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INC-22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15 days from the date of such change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Increase in Paid up share capital (Issue of security)-Return of Allotment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PAS-3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15/30 days from the date of the allotment</w:t>
            </w:r>
          </w:p>
        </w:tc>
      </w:tr>
      <w:tr w:rsidR="00FF7E19" w:rsidTr="00FD0BFD">
        <w:tc>
          <w:tcPr>
            <w:tcW w:w="988" w:type="dxa"/>
          </w:tcPr>
          <w:p w:rsidR="00FF7E19" w:rsidRDefault="00FF7E19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F7E19" w:rsidRDefault="00FF7E19" w:rsidP="00FF7E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Subsequent Appointment of Auditor</w:t>
            </w:r>
          </w:p>
        </w:tc>
        <w:tc>
          <w:tcPr>
            <w:tcW w:w="1701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ADT-1</w:t>
            </w:r>
          </w:p>
        </w:tc>
        <w:tc>
          <w:tcPr>
            <w:tcW w:w="1276" w:type="dxa"/>
            <w:vAlign w:val="center"/>
          </w:tcPr>
          <w:p w:rsidR="00FF7E19" w:rsidRDefault="00FF7E19" w:rsidP="00FF7E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F7E19" w:rsidRDefault="00FF7E19" w:rsidP="00FF7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15 days from the date of AGM</w:t>
            </w:r>
          </w:p>
        </w:tc>
      </w:tr>
      <w:tr w:rsidR="00E25FD2" w:rsidTr="00FD0BFD">
        <w:tc>
          <w:tcPr>
            <w:tcW w:w="988" w:type="dxa"/>
          </w:tcPr>
          <w:p w:rsidR="00E25FD2" w:rsidRDefault="00E25FD2" w:rsidP="00FA14AE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E25FD2" w:rsidRDefault="00E25FD2" w:rsidP="00E25F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Return of Deposit</w:t>
            </w:r>
          </w:p>
        </w:tc>
        <w:tc>
          <w:tcPr>
            <w:tcW w:w="1701" w:type="dxa"/>
            <w:vAlign w:val="center"/>
          </w:tcPr>
          <w:p w:rsidR="00E25FD2" w:rsidRDefault="00E25FD2" w:rsidP="00E25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DPT-3</w:t>
            </w:r>
          </w:p>
        </w:tc>
        <w:tc>
          <w:tcPr>
            <w:tcW w:w="1276" w:type="dxa"/>
            <w:vAlign w:val="center"/>
          </w:tcPr>
          <w:p w:rsidR="00E25FD2" w:rsidRDefault="00E25FD2" w:rsidP="00E25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30th June</w:t>
            </w:r>
          </w:p>
        </w:tc>
        <w:tc>
          <w:tcPr>
            <w:tcW w:w="3401" w:type="dxa"/>
          </w:tcPr>
          <w:p w:rsidR="00E25FD2" w:rsidRDefault="00026AEF" w:rsidP="00E259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to</w:t>
            </w:r>
            <w:r w:rsidR="00E25FD2">
              <w:rPr>
                <w:rFonts w:ascii="Calibri" w:hAnsi="Calibri" w:cs="Calibri"/>
                <w:color w:val="000000"/>
              </w:rPr>
              <w:t xml:space="preserve"> 31st March, of every financial year, if any of the Company having any outstanding loan/amount, has to furnish details and bifurcation of such outstanding amount by 30th June</w:t>
            </w:r>
          </w:p>
        </w:tc>
      </w:tr>
      <w:tr w:rsidR="001A6D2F" w:rsidTr="0069204E">
        <w:tc>
          <w:tcPr>
            <w:tcW w:w="9634" w:type="dxa"/>
            <w:gridSpan w:val="5"/>
          </w:tcPr>
          <w:p w:rsidR="001A6D2F" w:rsidRPr="00F75C5A" w:rsidRDefault="00C50555" w:rsidP="001A6D2F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Calibri" w:hAnsi="Calibri" w:cs="Calibri"/>
                <w:b/>
                <w:color w:val="000000"/>
              </w:rPr>
            </w:pPr>
            <w:r w:rsidRPr="00F75C5A">
              <w:rPr>
                <w:rFonts w:ascii="Calibri" w:hAnsi="Calibri" w:cs="Calibri"/>
                <w:b/>
                <w:color w:val="000000"/>
              </w:rPr>
              <w:t>FEMA ACT, 1999</w:t>
            </w:r>
          </w:p>
        </w:tc>
      </w:tr>
      <w:tr w:rsidR="00F905D2" w:rsidTr="00FD0BFD">
        <w:tc>
          <w:tcPr>
            <w:tcW w:w="988" w:type="dxa"/>
          </w:tcPr>
          <w:p w:rsidR="00F905D2" w:rsidRDefault="00F905D2" w:rsidP="00F905D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905D2" w:rsidRDefault="00F905D2" w:rsidP="00F90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 Return to be file with ROC</w:t>
            </w:r>
          </w:p>
        </w:tc>
        <w:tc>
          <w:tcPr>
            <w:tcW w:w="1701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</w:t>
            </w:r>
          </w:p>
        </w:tc>
        <w:tc>
          <w:tcPr>
            <w:tcW w:w="1276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15th July</w:t>
            </w:r>
          </w:p>
        </w:tc>
        <w:tc>
          <w:tcPr>
            <w:tcW w:w="3401" w:type="dxa"/>
          </w:tcPr>
          <w:p w:rsidR="00F905D2" w:rsidRDefault="00026AEF" w:rsidP="00F90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to</w:t>
            </w:r>
            <w:r w:rsidR="00F905D2">
              <w:rPr>
                <w:rFonts w:ascii="Calibri" w:hAnsi="Calibri" w:cs="Calibri"/>
                <w:color w:val="000000"/>
              </w:rPr>
              <w:t xml:space="preserve"> 15th July of </w:t>
            </w:r>
            <w:r w:rsidR="00997F06">
              <w:rPr>
                <w:rFonts w:ascii="Calibri" w:hAnsi="Calibri" w:cs="Calibri"/>
                <w:color w:val="000000"/>
              </w:rPr>
              <w:t>every</w:t>
            </w:r>
            <w:r w:rsidR="00F905D2">
              <w:rPr>
                <w:rFonts w:ascii="Calibri" w:hAnsi="Calibri" w:cs="Calibri"/>
                <w:color w:val="000000"/>
              </w:rPr>
              <w:t xml:space="preserve"> year annual return of the FDI is to be </w:t>
            </w:r>
            <w:r w:rsidR="00997F06">
              <w:rPr>
                <w:rFonts w:ascii="Calibri" w:hAnsi="Calibri" w:cs="Calibri"/>
                <w:color w:val="000000"/>
              </w:rPr>
              <w:t>file</w:t>
            </w:r>
            <w:r w:rsidR="00F905D2">
              <w:rPr>
                <w:rFonts w:ascii="Calibri" w:hAnsi="Calibri" w:cs="Calibri"/>
                <w:color w:val="000000"/>
              </w:rPr>
              <w:t xml:space="preserve"> with RBI</w:t>
            </w:r>
          </w:p>
        </w:tc>
      </w:tr>
      <w:tr w:rsidR="00F905D2" w:rsidTr="00856CDB">
        <w:tc>
          <w:tcPr>
            <w:tcW w:w="988" w:type="dxa"/>
          </w:tcPr>
          <w:p w:rsidR="00F905D2" w:rsidRDefault="00F905D2" w:rsidP="00F905D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:rsidR="00F905D2" w:rsidRDefault="00F905D2" w:rsidP="00F90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Return of allotment of shares with RBI, in case shares of an Indian Company is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alloted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 Non Resident. (Receiving of FDI)</w:t>
            </w:r>
          </w:p>
        </w:tc>
        <w:tc>
          <w:tcPr>
            <w:tcW w:w="1701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FC-GPR</w:t>
            </w:r>
          </w:p>
        </w:tc>
        <w:tc>
          <w:tcPr>
            <w:tcW w:w="1276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905D2" w:rsidRDefault="00F905D2" w:rsidP="00F90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30 days from the allotment of shares</w:t>
            </w:r>
          </w:p>
        </w:tc>
      </w:tr>
      <w:tr w:rsidR="00F905D2" w:rsidTr="00FD0BFD">
        <w:tc>
          <w:tcPr>
            <w:tcW w:w="988" w:type="dxa"/>
          </w:tcPr>
          <w:p w:rsidR="00F905D2" w:rsidRDefault="00F905D2" w:rsidP="00F905D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F905D2" w:rsidRDefault="00F905D2" w:rsidP="00F90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Extra-</w:t>
            </w:r>
            <w:r w:rsidR="00406AF2">
              <w:rPr>
                <w:rFonts w:ascii="Calibri" w:hAnsi="Calibri" w:cs="Calibri"/>
                <w:b/>
                <w:bCs/>
                <w:color w:val="000000"/>
              </w:rPr>
              <w:t>Commercial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Borrowing (ECB)</w:t>
            </w:r>
          </w:p>
        </w:tc>
        <w:tc>
          <w:tcPr>
            <w:tcW w:w="1701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ECB-2 </w:t>
            </w:r>
          </w:p>
        </w:tc>
        <w:tc>
          <w:tcPr>
            <w:tcW w:w="1276" w:type="dxa"/>
            <w:vAlign w:val="center"/>
          </w:tcPr>
          <w:p w:rsidR="00F905D2" w:rsidRDefault="00F905D2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401" w:type="dxa"/>
          </w:tcPr>
          <w:p w:rsidR="00F905D2" w:rsidRDefault="00F905D2" w:rsidP="00F90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a period of 7 days from the close of the month to which it relates.</w:t>
            </w:r>
          </w:p>
        </w:tc>
      </w:tr>
      <w:tr w:rsidR="007A460F" w:rsidTr="00C951E1">
        <w:tc>
          <w:tcPr>
            <w:tcW w:w="9634" w:type="dxa"/>
            <w:gridSpan w:val="5"/>
          </w:tcPr>
          <w:p w:rsidR="007A460F" w:rsidRDefault="007A460F" w:rsidP="00726841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INCOME TAX</w:t>
            </w:r>
            <w:r w:rsidRPr="00F75C5A">
              <w:rPr>
                <w:rFonts w:ascii="Calibri" w:hAnsi="Calibri" w:cs="Calibri"/>
                <w:b/>
                <w:color w:val="000000"/>
              </w:rPr>
              <w:t xml:space="preserve"> ACT, 1999</w:t>
            </w:r>
          </w:p>
        </w:tc>
      </w:tr>
      <w:tr w:rsidR="001D44D2" w:rsidTr="00FD0BFD">
        <w:tc>
          <w:tcPr>
            <w:tcW w:w="988" w:type="dxa"/>
          </w:tcPr>
          <w:p w:rsidR="001D44D2" w:rsidRDefault="001D44D2" w:rsidP="00F905D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1D44D2" w:rsidRPr="00D66B2D" w:rsidRDefault="00D66B2D" w:rsidP="00F905D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Filing of Income Tax Return</w:t>
            </w:r>
          </w:p>
        </w:tc>
        <w:tc>
          <w:tcPr>
            <w:tcW w:w="1701" w:type="dxa"/>
            <w:vAlign w:val="center"/>
          </w:tcPr>
          <w:p w:rsidR="001D44D2" w:rsidRDefault="002116AF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D44D2" w:rsidRDefault="00141A0A" w:rsidP="00F905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Pr="00141A0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September</w:t>
            </w:r>
          </w:p>
        </w:tc>
        <w:tc>
          <w:tcPr>
            <w:tcW w:w="3401" w:type="dxa"/>
          </w:tcPr>
          <w:p w:rsidR="001D44D2" w:rsidRDefault="00A34EAA" w:rsidP="00F90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 to</w:t>
            </w:r>
            <w:r w:rsidR="00141A0A">
              <w:rPr>
                <w:rFonts w:ascii="Calibri" w:hAnsi="Calibri" w:cs="Calibri"/>
                <w:color w:val="000000"/>
              </w:rPr>
              <w:t xml:space="preserve"> 30</w:t>
            </w:r>
            <w:r w:rsidR="00141A0A" w:rsidRPr="00141A0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141A0A">
              <w:rPr>
                <w:rFonts w:ascii="Calibri" w:hAnsi="Calibri" w:cs="Calibri"/>
                <w:color w:val="000000"/>
              </w:rPr>
              <w:t xml:space="preserve"> September of every Year</w:t>
            </w:r>
          </w:p>
        </w:tc>
      </w:tr>
      <w:tr w:rsidR="001D44D2" w:rsidTr="00FD0BFD">
        <w:tc>
          <w:tcPr>
            <w:tcW w:w="988" w:type="dxa"/>
          </w:tcPr>
          <w:p w:rsidR="001D44D2" w:rsidRDefault="001D44D2" w:rsidP="00F905D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  <w:vAlign w:val="center"/>
          </w:tcPr>
          <w:p w:rsidR="001D44D2" w:rsidRPr="003A5AA7" w:rsidRDefault="005D100E" w:rsidP="00F905D2">
            <w:pPr>
              <w:rPr>
                <w:rFonts w:ascii="Calibri" w:hAnsi="Calibri" w:cs="Calibri"/>
                <w:bCs/>
                <w:color w:val="000000"/>
              </w:rPr>
            </w:pPr>
            <w:r w:rsidRPr="003A5AA7">
              <w:rPr>
                <w:rFonts w:ascii="Calibri" w:hAnsi="Calibri" w:cs="Calibri"/>
                <w:bCs/>
                <w:color w:val="000000"/>
              </w:rPr>
              <w:t>Filing of GST Return</w:t>
            </w:r>
          </w:p>
        </w:tc>
        <w:tc>
          <w:tcPr>
            <w:tcW w:w="1701" w:type="dxa"/>
            <w:vAlign w:val="center"/>
          </w:tcPr>
          <w:p w:rsidR="001D44D2" w:rsidRDefault="001D44D2" w:rsidP="00F905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44D2" w:rsidRDefault="001D44D2" w:rsidP="00F905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1" w:type="dxa"/>
          </w:tcPr>
          <w:p w:rsidR="001D44D2" w:rsidRDefault="005D100E" w:rsidP="00F905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Monthly/ Quarterly/</w:t>
            </w:r>
            <w:r w:rsidR="001810A9">
              <w:rPr>
                <w:rFonts w:ascii="Calibri" w:hAnsi="Calibri" w:cs="Calibri"/>
                <w:color w:val="000000"/>
              </w:rPr>
              <w:t>Annually</w:t>
            </w:r>
          </w:p>
        </w:tc>
      </w:tr>
    </w:tbl>
    <w:p w:rsidR="00C8057E" w:rsidRDefault="009C7202" w:rsidP="00B917C7">
      <w:pPr>
        <w:jc w:val="center"/>
        <w:rPr>
          <w:b/>
          <w:sz w:val="28"/>
          <w:u w:val="single"/>
        </w:rPr>
      </w:pPr>
      <w:r w:rsidRPr="00E60410">
        <w:rPr>
          <w:b/>
          <w:sz w:val="28"/>
          <w:u w:val="single"/>
        </w:rPr>
        <w:lastRenderedPageBreak/>
        <w:t>List of</w:t>
      </w:r>
      <w:r w:rsidR="00A31B13">
        <w:rPr>
          <w:b/>
          <w:sz w:val="28"/>
          <w:u w:val="single"/>
        </w:rPr>
        <w:t xml:space="preserve"> the</w:t>
      </w:r>
      <w:r w:rsidRPr="00E60410">
        <w:rPr>
          <w:b/>
          <w:sz w:val="28"/>
          <w:u w:val="single"/>
        </w:rPr>
        <w:t xml:space="preserve"> </w:t>
      </w:r>
      <w:r w:rsidR="00BC6977" w:rsidRPr="00E60410">
        <w:rPr>
          <w:b/>
          <w:sz w:val="28"/>
          <w:u w:val="single"/>
        </w:rPr>
        <w:t>Mandatory/ Statutory Compliances</w:t>
      </w:r>
      <w:r w:rsidR="00A630D8" w:rsidRPr="00E60410">
        <w:rPr>
          <w:b/>
          <w:sz w:val="28"/>
          <w:u w:val="single"/>
        </w:rPr>
        <w:t xml:space="preserve"> of</w:t>
      </w:r>
      <w:r w:rsidR="00BC6977" w:rsidRPr="00E60410">
        <w:rPr>
          <w:b/>
          <w:sz w:val="28"/>
          <w:u w:val="single"/>
        </w:rPr>
        <w:t xml:space="preserve"> a Private Company</w:t>
      </w:r>
      <w:r w:rsidR="00BC1642" w:rsidRPr="00E60410">
        <w:rPr>
          <w:b/>
          <w:sz w:val="28"/>
          <w:u w:val="single"/>
        </w:rPr>
        <w:t>.</w:t>
      </w:r>
    </w:p>
    <w:p w:rsidR="00B851F1" w:rsidRDefault="00B851F1" w:rsidP="00B917C7">
      <w:pPr>
        <w:jc w:val="center"/>
        <w:rPr>
          <w:b/>
          <w:sz w:val="28"/>
          <w:u w:val="single"/>
        </w:rPr>
      </w:pPr>
    </w:p>
    <w:p w:rsidR="00A34EAA" w:rsidRDefault="00A34EAA" w:rsidP="00B917C7">
      <w:pPr>
        <w:jc w:val="center"/>
        <w:rPr>
          <w:b/>
          <w:sz w:val="28"/>
          <w:u w:val="single"/>
        </w:rPr>
      </w:pPr>
    </w:p>
    <w:p w:rsidR="00A34EAA" w:rsidRPr="00E60410" w:rsidRDefault="00A34EAA" w:rsidP="00B917C7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070806" w:rsidRPr="00502320" w:rsidRDefault="002A7A43" w:rsidP="00195FD3">
      <w:pPr>
        <w:rPr>
          <w:b/>
          <w:sz w:val="28"/>
        </w:rPr>
      </w:pPr>
      <w:r w:rsidRPr="00502320">
        <w:rPr>
          <w:b/>
          <w:sz w:val="28"/>
        </w:rPr>
        <w:lastRenderedPageBreak/>
        <w:t>List of the</w:t>
      </w:r>
      <w:r w:rsidR="00905941" w:rsidRPr="00502320">
        <w:rPr>
          <w:b/>
          <w:sz w:val="28"/>
        </w:rPr>
        <w:t xml:space="preserve"> statutory Registers to be maint</w:t>
      </w:r>
      <w:r w:rsidR="00BD2B17" w:rsidRPr="00502320">
        <w:rPr>
          <w:b/>
          <w:sz w:val="28"/>
        </w:rPr>
        <w:t>ain</w:t>
      </w:r>
      <w:r w:rsidR="00905941" w:rsidRPr="00502320">
        <w:rPr>
          <w:b/>
          <w:sz w:val="28"/>
        </w:rPr>
        <w:t>ed by</w:t>
      </w:r>
      <w:r w:rsidR="00C3460F" w:rsidRPr="00502320">
        <w:rPr>
          <w:b/>
          <w:sz w:val="28"/>
        </w:rPr>
        <w:t xml:space="preserve"> </w:t>
      </w:r>
      <w:r w:rsidR="00905941" w:rsidRPr="00502320">
        <w:rPr>
          <w:b/>
          <w:sz w:val="28"/>
        </w:rPr>
        <w:t xml:space="preserve">the </w:t>
      </w:r>
      <w:r w:rsidR="00C3460F" w:rsidRPr="00502320">
        <w:rPr>
          <w:b/>
          <w:sz w:val="28"/>
        </w:rPr>
        <w:t>Company</w:t>
      </w:r>
      <w:r w:rsidR="00181912" w:rsidRPr="00502320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796"/>
      </w:tblGrid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S.no</w:t>
            </w:r>
          </w:p>
        </w:tc>
        <w:tc>
          <w:tcPr>
            <w:tcW w:w="7796" w:type="dxa"/>
          </w:tcPr>
          <w:p w:rsidR="00070806" w:rsidRDefault="00CC3C38" w:rsidP="00070806">
            <w:pPr>
              <w:rPr>
                <w:sz w:val="28"/>
              </w:rPr>
            </w:pPr>
            <w:r w:rsidRPr="00552F06">
              <w:rPr>
                <w:rFonts w:ascii="Calibri" w:eastAsia="Times New Roman" w:hAnsi="Calibri" w:cs="Calibri"/>
                <w:b/>
                <w:bCs/>
                <w:color w:val="000000"/>
              </w:rPr>
              <w:t>Statutory registers and books of accounts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1.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Register of Member (MGT-1)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2.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Register of Loan/ Charge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3.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Register of Transfer /Transmission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4.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Minutes Book ( Board Meeting/ General Meetings)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5.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Register of Directors/ KMP's</w:t>
            </w:r>
          </w:p>
        </w:tc>
      </w:tr>
      <w:tr w:rsidR="00070806" w:rsidTr="00195FD3">
        <w:tc>
          <w:tcPr>
            <w:tcW w:w="846" w:type="dxa"/>
          </w:tcPr>
          <w:p w:rsidR="00070806" w:rsidRPr="00107D9A" w:rsidRDefault="001327E7" w:rsidP="00070806">
            <w:pPr>
              <w:rPr>
                <w:b/>
                <w:sz w:val="24"/>
              </w:rPr>
            </w:pPr>
            <w:r w:rsidRPr="00107D9A">
              <w:rPr>
                <w:b/>
                <w:sz w:val="24"/>
              </w:rPr>
              <w:t>6.</w:t>
            </w:r>
          </w:p>
        </w:tc>
        <w:tc>
          <w:tcPr>
            <w:tcW w:w="7796" w:type="dxa"/>
            <w:vAlign w:val="center"/>
          </w:tcPr>
          <w:p w:rsidR="00070806" w:rsidRPr="00552F06" w:rsidRDefault="00070806" w:rsidP="00070806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52F06">
              <w:rPr>
                <w:rFonts w:ascii="Calibri" w:eastAsia="Times New Roman" w:hAnsi="Calibri" w:cs="Calibri"/>
                <w:color w:val="000000"/>
                <w:sz w:val="24"/>
              </w:rPr>
              <w:t>Attendance Registers</w:t>
            </w:r>
          </w:p>
        </w:tc>
      </w:tr>
    </w:tbl>
    <w:p w:rsidR="0086558E" w:rsidRDefault="0086558E" w:rsidP="00070806">
      <w:pPr>
        <w:rPr>
          <w:sz w:val="28"/>
        </w:rPr>
      </w:pPr>
    </w:p>
    <w:p w:rsidR="00EB13AD" w:rsidRDefault="00EE004F" w:rsidP="0003194B">
      <w:pPr>
        <w:jc w:val="both"/>
        <w:rPr>
          <w:sz w:val="24"/>
        </w:rPr>
      </w:pPr>
      <w:r>
        <w:rPr>
          <w:sz w:val="24"/>
        </w:rPr>
        <w:t xml:space="preserve">Following are the list of forms to be file with the Authorities, </w:t>
      </w:r>
      <w:r w:rsidR="003F6A8F" w:rsidRPr="00546EE8">
        <w:rPr>
          <w:sz w:val="24"/>
        </w:rPr>
        <w:t>for</w:t>
      </w:r>
      <w:r w:rsidR="00FC2055" w:rsidRPr="00546EE8">
        <w:rPr>
          <w:sz w:val="24"/>
        </w:rPr>
        <w:t xml:space="preserve"> managing the day to day activities of the Companies</w:t>
      </w:r>
      <w:r w:rsidR="00085D91" w:rsidRPr="00546EE8">
        <w:rPr>
          <w:sz w:val="24"/>
        </w:rPr>
        <w:t xml:space="preserve"> and simultaneously complying with the Corporate Laws</w:t>
      </w:r>
      <w:r w:rsidR="00546EE8">
        <w:rPr>
          <w:sz w:val="24"/>
        </w:rPr>
        <w:t xml:space="preserve"> (Companies Act, 2013, </w:t>
      </w:r>
      <w:r w:rsidR="0055302B">
        <w:rPr>
          <w:sz w:val="24"/>
        </w:rPr>
        <w:t>Income Tax, 1956</w:t>
      </w:r>
      <w:r w:rsidR="000338AC">
        <w:rPr>
          <w:sz w:val="24"/>
        </w:rPr>
        <w:t xml:space="preserve"> and </w:t>
      </w:r>
      <w:r w:rsidR="006033A7">
        <w:rPr>
          <w:sz w:val="24"/>
        </w:rPr>
        <w:t>FEMA Act, 1999</w:t>
      </w:r>
      <w:r w:rsidR="000E32F7">
        <w:rPr>
          <w:sz w:val="24"/>
        </w:rPr>
        <w:t>)</w:t>
      </w:r>
      <w:r w:rsidR="00C45FE9">
        <w:rPr>
          <w:sz w:val="24"/>
        </w:rPr>
        <w:t>.</w:t>
      </w:r>
    </w:p>
    <w:p w:rsidR="00FA2145" w:rsidRPr="00546EE8" w:rsidRDefault="00DE673E" w:rsidP="0003194B">
      <w:pPr>
        <w:jc w:val="both"/>
        <w:rPr>
          <w:sz w:val="24"/>
        </w:rPr>
      </w:pPr>
      <w:r>
        <w:rPr>
          <w:sz w:val="24"/>
        </w:rPr>
        <w:t>Even though, incorporation of Private Limited is an easy and popular form of business, but still some Compliance are required to be done</w:t>
      </w:r>
      <w:r w:rsidR="00D04DA1">
        <w:rPr>
          <w:sz w:val="24"/>
        </w:rPr>
        <w:t xml:space="preserve">, after the incorporation, </w:t>
      </w:r>
      <w:r>
        <w:rPr>
          <w:sz w:val="24"/>
        </w:rPr>
        <w:t>for th</w:t>
      </w:r>
      <w:r w:rsidR="001964E9">
        <w:rPr>
          <w:sz w:val="24"/>
        </w:rPr>
        <w:t>e smooth running of the business</w:t>
      </w:r>
      <w:r w:rsidR="00C07AE5">
        <w:rPr>
          <w:sz w:val="24"/>
        </w:rPr>
        <w:t>.</w:t>
      </w:r>
    </w:p>
    <w:sectPr w:rsidR="00FA2145" w:rsidRPr="00546E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E" w:rsidRDefault="00A91E2E" w:rsidP="008A21FF">
      <w:pPr>
        <w:spacing w:after="0" w:line="240" w:lineRule="auto"/>
      </w:pPr>
      <w:r>
        <w:separator/>
      </w:r>
    </w:p>
  </w:endnote>
  <w:endnote w:type="continuationSeparator" w:id="0">
    <w:p w:rsidR="00A91E2E" w:rsidRDefault="00A91E2E" w:rsidP="008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E" w:rsidRDefault="00A91E2E" w:rsidP="008A21FF">
      <w:pPr>
        <w:spacing w:after="0" w:line="240" w:lineRule="auto"/>
      </w:pPr>
      <w:r>
        <w:separator/>
      </w:r>
    </w:p>
  </w:footnote>
  <w:footnote w:type="continuationSeparator" w:id="0">
    <w:p w:rsidR="00A91E2E" w:rsidRDefault="00A91E2E" w:rsidP="008A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FF" w:rsidRPr="00921122" w:rsidRDefault="008A21FF" w:rsidP="00BF2476">
    <w:pPr>
      <w:pStyle w:val="Header"/>
      <w:jc w:val="center"/>
      <w:rPr>
        <w:b/>
        <w:sz w:val="32"/>
      </w:rPr>
    </w:pPr>
    <w:r w:rsidRPr="00921122">
      <w:rPr>
        <w:b/>
        <w:sz w:val="32"/>
      </w:rPr>
      <w:t>STATUTORY COMPLIANCES OF THE</w:t>
    </w:r>
    <w:r w:rsidR="00921122">
      <w:rPr>
        <w:b/>
        <w:sz w:val="32"/>
      </w:rPr>
      <w:t xml:space="preserve"> PRIVATE</w:t>
    </w:r>
    <w:r w:rsidR="00921122" w:rsidRPr="00921122">
      <w:rPr>
        <w:b/>
        <w:sz w:val="32"/>
      </w:rPr>
      <w:t xml:space="preserve"> </w:t>
    </w:r>
    <w:r w:rsidRPr="00921122">
      <w:rPr>
        <w:b/>
        <w:sz w:val="32"/>
      </w:rPr>
      <w:t>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456C"/>
    <w:multiLevelType w:val="hybridMultilevel"/>
    <w:tmpl w:val="221028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31A"/>
    <w:multiLevelType w:val="hybridMultilevel"/>
    <w:tmpl w:val="14E4F678"/>
    <w:lvl w:ilvl="0" w:tplc="F8DE12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F"/>
    <w:rsid w:val="00007D6B"/>
    <w:rsid w:val="000116F5"/>
    <w:rsid w:val="00026AEF"/>
    <w:rsid w:val="000310A0"/>
    <w:rsid w:val="0003194B"/>
    <w:rsid w:val="000338AC"/>
    <w:rsid w:val="00056C50"/>
    <w:rsid w:val="00070806"/>
    <w:rsid w:val="0008301A"/>
    <w:rsid w:val="00085D91"/>
    <w:rsid w:val="000B4DED"/>
    <w:rsid w:val="000D39F0"/>
    <w:rsid w:val="000E32F7"/>
    <w:rsid w:val="000F77FC"/>
    <w:rsid w:val="00107D9A"/>
    <w:rsid w:val="001327E7"/>
    <w:rsid w:val="00141A0A"/>
    <w:rsid w:val="00146663"/>
    <w:rsid w:val="001660E0"/>
    <w:rsid w:val="001810A9"/>
    <w:rsid w:val="00181912"/>
    <w:rsid w:val="00195FD3"/>
    <w:rsid w:val="001964E9"/>
    <w:rsid w:val="001A6D2F"/>
    <w:rsid w:val="001D44D2"/>
    <w:rsid w:val="001F570C"/>
    <w:rsid w:val="002116AF"/>
    <w:rsid w:val="002246C5"/>
    <w:rsid w:val="00236E1B"/>
    <w:rsid w:val="002815C9"/>
    <w:rsid w:val="002957F0"/>
    <w:rsid w:val="002A7A43"/>
    <w:rsid w:val="00312508"/>
    <w:rsid w:val="00354F73"/>
    <w:rsid w:val="00372C02"/>
    <w:rsid w:val="003A5AA7"/>
    <w:rsid w:val="003F6A8F"/>
    <w:rsid w:val="00406AF2"/>
    <w:rsid w:val="00424A1A"/>
    <w:rsid w:val="004300D5"/>
    <w:rsid w:val="00495695"/>
    <w:rsid w:val="00502320"/>
    <w:rsid w:val="00546EE8"/>
    <w:rsid w:val="00552F06"/>
    <w:rsid w:val="0055302B"/>
    <w:rsid w:val="005A795F"/>
    <w:rsid w:val="005D100E"/>
    <w:rsid w:val="005D63DE"/>
    <w:rsid w:val="006033A7"/>
    <w:rsid w:val="00634609"/>
    <w:rsid w:val="0064051E"/>
    <w:rsid w:val="006476D1"/>
    <w:rsid w:val="00665900"/>
    <w:rsid w:val="006818D3"/>
    <w:rsid w:val="00726841"/>
    <w:rsid w:val="00736CD9"/>
    <w:rsid w:val="007936B2"/>
    <w:rsid w:val="007A460F"/>
    <w:rsid w:val="008067D0"/>
    <w:rsid w:val="00816B84"/>
    <w:rsid w:val="0086558E"/>
    <w:rsid w:val="00874335"/>
    <w:rsid w:val="008A21FF"/>
    <w:rsid w:val="008C0E39"/>
    <w:rsid w:val="008E2F62"/>
    <w:rsid w:val="008F5BEA"/>
    <w:rsid w:val="00905941"/>
    <w:rsid w:val="00914DF9"/>
    <w:rsid w:val="00921122"/>
    <w:rsid w:val="00981A01"/>
    <w:rsid w:val="00992D5A"/>
    <w:rsid w:val="00997F06"/>
    <w:rsid w:val="009B23E1"/>
    <w:rsid w:val="009C6703"/>
    <w:rsid w:val="009C7202"/>
    <w:rsid w:val="00A31B13"/>
    <w:rsid w:val="00A34EAA"/>
    <w:rsid w:val="00A630D8"/>
    <w:rsid w:val="00A91E2E"/>
    <w:rsid w:val="00AA156B"/>
    <w:rsid w:val="00AA1B14"/>
    <w:rsid w:val="00AB22BE"/>
    <w:rsid w:val="00AF6E4A"/>
    <w:rsid w:val="00B22CBF"/>
    <w:rsid w:val="00B851F1"/>
    <w:rsid w:val="00B917C7"/>
    <w:rsid w:val="00B94151"/>
    <w:rsid w:val="00BC1642"/>
    <w:rsid w:val="00BC6977"/>
    <w:rsid w:val="00BD2B17"/>
    <w:rsid w:val="00BD4920"/>
    <w:rsid w:val="00BD5ED4"/>
    <w:rsid w:val="00BF21AA"/>
    <w:rsid w:val="00BF2476"/>
    <w:rsid w:val="00BF3D4D"/>
    <w:rsid w:val="00C07AE5"/>
    <w:rsid w:val="00C3460F"/>
    <w:rsid w:val="00C45FE9"/>
    <w:rsid w:val="00C50555"/>
    <w:rsid w:val="00C7591A"/>
    <w:rsid w:val="00C8057E"/>
    <w:rsid w:val="00CC3C38"/>
    <w:rsid w:val="00CD1670"/>
    <w:rsid w:val="00CE06DA"/>
    <w:rsid w:val="00CF72AA"/>
    <w:rsid w:val="00CF7D4A"/>
    <w:rsid w:val="00D04DA1"/>
    <w:rsid w:val="00D11613"/>
    <w:rsid w:val="00D3713D"/>
    <w:rsid w:val="00D50D49"/>
    <w:rsid w:val="00D5373C"/>
    <w:rsid w:val="00D66B2D"/>
    <w:rsid w:val="00D71595"/>
    <w:rsid w:val="00D7226E"/>
    <w:rsid w:val="00DE673E"/>
    <w:rsid w:val="00DF33B4"/>
    <w:rsid w:val="00E259AF"/>
    <w:rsid w:val="00E25FD2"/>
    <w:rsid w:val="00E324DA"/>
    <w:rsid w:val="00E60410"/>
    <w:rsid w:val="00E645F7"/>
    <w:rsid w:val="00EB02D3"/>
    <w:rsid w:val="00EB13AD"/>
    <w:rsid w:val="00EB6FE7"/>
    <w:rsid w:val="00EB749B"/>
    <w:rsid w:val="00EE004F"/>
    <w:rsid w:val="00F13550"/>
    <w:rsid w:val="00F75C5A"/>
    <w:rsid w:val="00F905D2"/>
    <w:rsid w:val="00F90DFF"/>
    <w:rsid w:val="00FA14AE"/>
    <w:rsid w:val="00FA2145"/>
    <w:rsid w:val="00FB0040"/>
    <w:rsid w:val="00FC2055"/>
    <w:rsid w:val="00FD07CB"/>
    <w:rsid w:val="00FD0BFD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846E-B15A-4A7A-BE81-46C8DA5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FF"/>
  </w:style>
  <w:style w:type="paragraph" w:styleId="Footer">
    <w:name w:val="footer"/>
    <w:basedOn w:val="Normal"/>
    <w:link w:val="FooterChar"/>
    <w:uiPriority w:val="99"/>
    <w:unhideWhenUsed/>
    <w:rsid w:val="008A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FF"/>
  </w:style>
  <w:style w:type="table" w:styleId="TableGrid">
    <w:name w:val="Table Grid"/>
    <w:basedOn w:val="TableNormal"/>
    <w:uiPriority w:val="39"/>
    <w:rsid w:val="005A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6D35-A818-42A9-8CC5-48FE815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Legallands LLP 3</dc:creator>
  <cp:keywords/>
  <dc:description/>
  <cp:lastModifiedBy>Legallands LLP 3</cp:lastModifiedBy>
  <cp:revision>190</cp:revision>
  <dcterms:created xsi:type="dcterms:W3CDTF">2021-02-04T10:07:00Z</dcterms:created>
  <dcterms:modified xsi:type="dcterms:W3CDTF">2021-02-04T11:03:00Z</dcterms:modified>
</cp:coreProperties>
</file>